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E4" w:rsidRPr="003013E4" w:rsidRDefault="003013E4" w:rsidP="003013E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A58A9"/>
          <w:kern w:val="36"/>
          <w:sz w:val="48"/>
          <w:szCs w:val="48"/>
          <w:lang w:eastAsia="it-IT"/>
        </w:rPr>
      </w:pPr>
      <w:r w:rsidRPr="003013E4">
        <w:rPr>
          <w:rFonts w:ascii="Arial" w:eastAsia="Times New Roman" w:hAnsi="Arial" w:cs="Arial"/>
          <w:b/>
          <w:bCs/>
          <w:color w:val="0A58A9"/>
          <w:kern w:val="36"/>
          <w:sz w:val="48"/>
          <w:szCs w:val="48"/>
          <w:lang w:eastAsia="it-IT"/>
        </w:rPr>
        <w:t>Modello EAS</w:t>
      </w:r>
    </w:p>
    <w:p w:rsidR="003013E4" w:rsidRPr="003013E4" w:rsidRDefault="003013E4" w:rsidP="003013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58A9"/>
          <w:sz w:val="20"/>
          <w:szCs w:val="20"/>
          <w:lang w:eastAsia="it-IT"/>
        </w:rPr>
      </w:pPr>
      <w:r w:rsidRPr="003013E4">
        <w:rPr>
          <w:rFonts w:ascii="Arial" w:eastAsia="Times New Roman" w:hAnsi="Arial" w:cs="Arial"/>
          <w:color w:val="0A58A9"/>
          <w:sz w:val="18"/>
          <w:szCs w:val="18"/>
          <w:lang w:eastAsia="it-IT"/>
        </w:rPr>
        <w:t>Le quote e i contributi associativi nonché, per determinate attività, i corrispettivi percepiti dagli enti associativi privati, in possesso dei requisiti richiesti dalla normativa tributaria, non sono imponibili. Per usufruire di questa agevolazione è necessario che gli enti trasmettano in via telematica all'Agenzia delle Entrate i dati e le notizie rilevanti ai fini fiscali, mediante un apposito modello.</w:t>
      </w:r>
    </w:p>
    <w:p w:rsidR="003013E4" w:rsidRPr="003013E4" w:rsidRDefault="003013E4" w:rsidP="003013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58A9"/>
          <w:sz w:val="20"/>
          <w:szCs w:val="20"/>
          <w:lang w:eastAsia="it-IT"/>
        </w:rPr>
      </w:pPr>
      <w:r w:rsidRPr="003013E4">
        <w:rPr>
          <w:rFonts w:ascii="Arial" w:eastAsia="Times New Roman" w:hAnsi="Arial" w:cs="Arial"/>
          <w:color w:val="0A58A9"/>
          <w:sz w:val="18"/>
          <w:szCs w:val="18"/>
          <w:lang w:eastAsia="it-IT"/>
        </w:rPr>
        <w:t>Sono esonerati dalla comunicazione dei dati gli enti associativi dilettantistici iscritti nel registro del Coni che non svolgono attività commerciale</w:t>
      </w:r>
    </w:p>
    <w:p w:rsidR="003013E4" w:rsidRPr="003013E4" w:rsidRDefault="003013E4" w:rsidP="003013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58A9"/>
          <w:sz w:val="20"/>
          <w:szCs w:val="20"/>
          <w:lang w:eastAsia="it-IT"/>
        </w:rPr>
      </w:pPr>
      <w:r w:rsidRPr="003013E4">
        <w:rPr>
          <w:rFonts w:ascii="Arial" w:eastAsia="Times New Roman" w:hAnsi="Arial" w:cs="Arial"/>
          <w:b/>
          <w:bCs/>
          <w:color w:val="0A58A9"/>
          <w:sz w:val="18"/>
          <w:lang w:eastAsia="it-IT"/>
        </w:rPr>
        <w:t>Modalità e termini per la comunicazione</w:t>
      </w:r>
    </w:p>
    <w:p w:rsidR="003013E4" w:rsidRPr="003013E4" w:rsidRDefault="003013E4" w:rsidP="003013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A58A9"/>
          <w:sz w:val="20"/>
          <w:szCs w:val="20"/>
          <w:lang w:eastAsia="it-IT"/>
        </w:rPr>
      </w:pPr>
      <w:r w:rsidRPr="003013E4">
        <w:rPr>
          <w:rFonts w:ascii="Arial" w:eastAsia="Times New Roman" w:hAnsi="Arial" w:cs="Arial"/>
          <w:color w:val="0A58A9"/>
          <w:sz w:val="18"/>
          <w:szCs w:val="18"/>
          <w:lang w:eastAsia="it-IT"/>
        </w:rPr>
        <w:t xml:space="preserve">Il modello per la trasmissione dei dati, denominato "modello </w:t>
      </w:r>
      <w:proofErr w:type="spellStart"/>
      <w:r w:rsidRPr="003013E4">
        <w:rPr>
          <w:rFonts w:ascii="Arial" w:eastAsia="Times New Roman" w:hAnsi="Arial" w:cs="Arial"/>
          <w:color w:val="0A58A9"/>
          <w:sz w:val="18"/>
          <w:szCs w:val="18"/>
          <w:lang w:eastAsia="it-IT"/>
        </w:rPr>
        <w:t>Eas</w:t>
      </w:r>
      <w:proofErr w:type="spellEnd"/>
      <w:r w:rsidRPr="003013E4">
        <w:rPr>
          <w:rFonts w:ascii="Arial" w:eastAsia="Times New Roman" w:hAnsi="Arial" w:cs="Arial"/>
          <w:color w:val="0A58A9"/>
          <w:sz w:val="18"/>
          <w:szCs w:val="18"/>
          <w:lang w:eastAsia="it-IT"/>
        </w:rPr>
        <w:t xml:space="preserve">", deve essere inviato, in via telematica, diretta o mediante intermediari abilitati a </w:t>
      </w:r>
      <w:proofErr w:type="spellStart"/>
      <w:r w:rsidRPr="003013E4">
        <w:rPr>
          <w:rFonts w:ascii="Arial" w:eastAsia="Times New Roman" w:hAnsi="Arial" w:cs="Arial"/>
          <w:color w:val="0A58A9"/>
          <w:sz w:val="18"/>
          <w:szCs w:val="18"/>
          <w:lang w:eastAsia="it-IT"/>
        </w:rPr>
        <w:t>Entratel</w:t>
      </w:r>
      <w:proofErr w:type="spellEnd"/>
      <w:r w:rsidRPr="003013E4">
        <w:rPr>
          <w:rFonts w:ascii="Arial" w:eastAsia="Times New Roman" w:hAnsi="Arial" w:cs="Arial"/>
          <w:color w:val="0A58A9"/>
          <w:sz w:val="18"/>
          <w:szCs w:val="18"/>
          <w:lang w:eastAsia="it-IT"/>
        </w:rPr>
        <w:t>, entro 60 giorni dalla data di costituzione degli enti. Il modello deve essere, inoltre, nuovamente presentato quando cambiano i dati precedentemente comunicati; la scadenza, in questa ipotesi, è il 31 marzo dell’anno successivo a quello in cui si è verificata la variazione.</w:t>
      </w:r>
      <w:r w:rsidRPr="003013E4">
        <w:rPr>
          <w:rFonts w:ascii="Arial" w:eastAsia="Times New Roman" w:hAnsi="Arial" w:cs="Arial"/>
          <w:color w:val="0A58A9"/>
          <w:sz w:val="18"/>
          <w:szCs w:val="18"/>
          <w:lang w:eastAsia="it-IT"/>
        </w:rPr>
        <w:br/>
        <w:t>Infine, caso di perdita dei requisiti qualificanti (previsti dalla normativa tributaria e richiamati dall’articolo 30 del Dl n. 185/2008, il modello va ripresentato entro sessanta giorni, compilando la sezione “Perdita dei requisiti”.</w:t>
      </w:r>
    </w:p>
    <w:p w:rsidR="003013E4" w:rsidRPr="003013E4" w:rsidRDefault="003013E4">
      <w:pPr>
        <w:rPr>
          <w:b/>
          <w:color w:val="FF0000"/>
          <w:sz w:val="28"/>
          <w:szCs w:val="28"/>
        </w:rPr>
      </w:pPr>
    </w:p>
    <w:sectPr w:rsidR="003013E4" w:rsidRPr="003013E4" w:rsidSect="007663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13E4"/>
    <w:rsid w:val="003013E4"/>
    <w:rsid w:val="0076630C"/>
    <w:rsid w:val="00CB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30C"/>
  </w:style>
  <w:style w:type="paragraph" w:styleId="Titolo1">
    <w:name w:val="heading 1"/>
    <w:basedOn w:val="Normale"/>
    <w:link w:val="Titolo1Carattere"/>
    <w:uiPriority w:val="9"/>
    <w:qFormat/>
    <w:rsid w:val="00301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013E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0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013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2014-11-22T19:53:00Z</dcterms:created>
  <dcterms:modified xsi:type="dcterms:W3CDTF">2014-11-22T19:55:00Z</dcterms:modified>
</cp:coreProperties>
</file>